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E5E" w:rsidRPr="001163A7" w:rsidRDefault="001163A7" w:rsidP="00EC7E5E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000000"/>
          <w:kern w:val="36"/>
          <w:sz w:val="48"/>
          <w:szCs w:val="48"/>
          <w:lang w:val="it-IT"/>
        </w:rPr>
      </w:pPr>
      <w:r w:rsidRPr="001163A7">
        <w:rPr>
          <w:rFonts w:eastAsia="Times New Roman" w:cs="Times New Roman"/>
          <w:b/>
          <w:bCs/>
          <w:color w:val="000000"/>
          <w:kern w:val="36"/>
          <w:sz w:val="48"/>
          <w:szCs w:val="48"/>
          <w:lang w:val="it-IT"/>
        </w:rPr>
        <w:t>Presentazione dell'Anno Internazionale della Cristallografia (IYCr2014)</w:t>
      </w:r>
    </w:p>
    <w:p w:rsidR="00EC7E5E" w:rsidRPr="001163A7" w:rsidRDefault="001163A7" w:rsidP="00EC7E5E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i/>
          <w:color w:val="000000"/>
          <w:sz w:val="28"/>
          <w:szCs w:val="28"/>
          <w:lang w:val="it-IT"/>
        </w:rPr>
      </w:pPr>
      <w:r w:rsidRPr="001163A7">
        <w:rPr>
          <w:rFonts w:eastAsia="Times New Roman" w:cs="Times New Roman"/>
          <w:bCs/>
          <w:i/>
          <w:color w:val="000000"/>
          <w:sz w:val="28"/>
          <w:szCs w:val="28"/>
          <w:lang w:val="it-IT"/>
        </w:rPr>
        <w:t>Trascrizione del messaggio del Presidente della IUCr Gautam Desiraju alla conferenza stampa virtuale di presentazione di IYCr2014</w:t>
      </w:r>
    </w:p>
    <w:p w:rsidR="00EC7E5E" w:rsidRPr="00EC7E5E" w:rsidRDefault="001163A7" w:rsidP="00EC7E5E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color w:val="000000"/>
        </w:rPr>
      </w:pPr>
      <w:proofErr w:type="spellStart"/>
      <w:r w:rsidRPr="001163A7">
        <w:rPr>
          <w:rFonts w:eastAsia="Times New Roman" w:cs="Times New Roman"/>
          <w:b/>
          <w:bCs/>
          <w:color w:val="000000"/>
        </w:rPr>
        <w:t>Giovedì</w:t>
      </w:r>
      <w:proofErr w:type="spellEnd"/>
      <w:r w:rsidRPr="001163A7">
        <w:rPr>
          <w:rFonts w:eastAsia="Times New Roman" w:cs="Times New Roman"/>
          <w:b/>
          <w:bCs/>
          <w:color w:val="000000"/>
        </w:rPr>
        <w:t xml:space="preserve"> 12 </w:t>
      </w:r>
      <w:proofErr w:type="spellStart"/>
      <w:r w:rsidRPr="001163A7">
        <w:rPr>
          <w:rFonts w:eastAsia="Times New Roman" w:cs="Times New Roman"/>
          <w:b/>
          <w:bCs/>
          <w:color w:val="000000"/>
        </w:rPr>
        <w:t>Dicembre</w:t>
      </w:r>
      <w:proofErr w:type="spellEnd"/>
      <w:r w:rsidRPr="001163A7">
        <w:rPr>
          <w:rFonts w:eastAsia="Times New Roman" w:cs="Times New Roman"/>
          <w:b/>
          <w:bCs/>
          <w:color w:val="000000"/>
        </w:rPr>
        <w:t xml:space="preserve"> 2013, 13:00 GMT</w:t>
      </w:r>
    </w:p>
    <w:p w:rsidR="00EC7E5E" w:rsidRPr="00EC7E5E" w:rsidRDefault="00EC7E5E" w:rsidP="00EC7E5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</w:rPr>
      </w:pPr>
      <w:r>
        <w:rPr>
          <w:rFonts w:ascii="Verdana" w:eastAsia="Times New Roman" w:hAnsi="Verdana" w:cs="Times New Roman"/>
          <w:noProof/>
          <w:color w:val="000000"/>
          <w:sz w:val="27"/>
          <w:szCs w:val="27"/>
        </w:rPr>
        <w:drawing>
          <wp:inline distT="0" distB="0" distL="0" distR="0">
            <wp:extent cx="5943600" cy="3343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lcsnap-2013-12-11-09h38m18s14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E5E">
        <w:rPr>
          <w:rFonts w:ascii="Verdana" w:eastAsia="Times New Roman" w:hAnsi="Verdana" w:cs="Times New Roman"/>
          <w:color w:val="000000"/>
          <w:sz w:val="27"/>
          <w:szCs w:val="27"/>
        </w:rPr>
        <w:t> </w:t>
      </w:r>
    </w:p>
    <w:p w:rsidR="001163A7" w:rsidRPr="001163A7" w:rsidRDefault="001163A7" w:rsidP="001163A7">
      <w:pPr>
        <w:pStyle w:val="NormalWeb"/>
        <w:rPr>
          <w:rFonts w:asciiTheme="minorHAnsi" w:hAnsiTheme="minorHAnsi"/>
          <w:color w:val="000000"/>
          <w:lang w:val="it-IT"/>
        </w:rPr>
      </w:pPr>
      <w:r w:rsidRPr="001163A7">
        <w:rPr>
          <w:rFonts w:asciiTheme="minorHAnsi" w:hAnsiTheme="minorHAnsi"/>
          <w:color w:val="000000"/>
          <w:lang w:val="it-IT"/>
        </w:rPr>
        <w:t xml:space="preserve">La cristallografia è una scienza antica ed è iniziata non appena l'uomo </w:t>
      </w:r>
      <w:r w:rsidR="005F2417">
        <w:rPr>
          <w:rFonts w:asciiTheme="minorHAnsi" w:hAnsiTheme="minorHAnsi"/>
          <w:color w:val="000000"/>
          <w:lang w:val="it-IT"/>
        </w:rPr>
        <w:t>cominciò a guardare</w:t>
      </w:r>
      <w:r w:rsidRPr="001163A7">
        <w:rPr>
          <w:rFonts w:asciiTheme="minorHAnsi" w:hAnsiTheme="minorHAnsi"/>
          <w:color w:val="000000"/>
          <w:lang w:val="it-IT"/>
        </w:rPr>
        <w:t xml:space="preserve"> </w:t>
      </w:r>
      <w:r w:rsidR="005F2417">
        <w:rPr>
          <w:rFonts w:asciiTheme="minorHAnsi" w:hAnsiTheme="minorHAnsi"/>
          <w:color w:val="000000"/>
          <w:lang w:val="it-IT"/>
        </w:rPr>
        <w:t xml:space="preserve">le pietre preziose, </w:t>
      </w:r>
      <w:r w:rsidRPr="001163A7">
        <w:rPr>
          <w:rFonts w:asciiTheme="minorHAnsi" w:hAnsiTheme="minorHAnsi"/>
          <w:color w:val="000000"/>
          <w:lang w:val="it-IT"/>
        </w:rPr>
        <w:t>i minerali e gli splendidi cristalli che possono essere ottenuti da sostanze comuni, come l'acqua di mare e melassa. I cristalli sono ottenuti in tutte le dimensioni e forme. Louis Pa</w:t>
      </w:r>
      <w:r w:rsidR="005F2417">
        <w:rPr>
          <w:rFonts w:asciiTheme="minorHAnsi" w:hAnsiTheme="minorHAnsi"/>
          <w:color w:val="000000"/>
          <w:lang w:val="it-IT"/>
        </w:rPr>
        <w:t>steur trovò, più di 150 anni fa</w:t>
      </w:r>
      <w:r w:rsidRPr="001163A7">
        <w:rPr>
          <w:rFonts w:asciiTheme="minorHAnsi" w:hAnsiTheme="minorHAnsi"/>
          <w:color w:val="000000"/>
          <w:lang w:val="it-IT"/>
        </w:rPr>
        <w:t>, che potevano essere ottenuti in forme destro e levo-gire non sovrapponibili, aprendo un ramo affascinante della chimica chiamata stereochimica, o ch</w:t>
      </w:r>
      <w:r w:rsidR="005F2417">
        <w:rPr>
          <w:rFonts w:asciiTheme="minorHAnsi" w:hAnsiTheme="minorHAnsi"/>
          <w:color w:val="000000"/>
          <w:lang w:val="it-IT"/>
        </w:rPr>
        <w:t>imica degli spazi. Un secolo fa</w:t>
      </w:r>
      <w:r w:rsidRPr="001163A7">
        <w:rPr>
          <w:rFonts w:asciiTheme="minorHAnsi" w:hAnsiTheme="minorHAnsi"/>
          <w:color w:val="000000"/>
          <w:lang w:val="it-IT"/>
        </w:rPr>
        <w:t xml:space="preserve"> è stato scoperto da Max von Laue in Germania che i cristalli diffrangono - in altre parole, deviano i raggi X - e questa scoperta è stata sfruttata da W</w:t>
      </w:r>
      <w:r w:rsidR="005F2417">
        <w:rPr>
          <w:rFonts w:asciiTheme="minorHAnsi" w:hAnsiTheme="minorHAnsi"/>
          <w:color w:val="000000"/>
          <w:lang w:val="it-IT"/>
        </w:rPr>
        <w:t>.</w:t>
      </w:r>
      <w:r w:rsidRPr="001163A7">
        <w:rPr>
          <w:rFonts w:asciiTheme="minorHAnsi" w:hAnsiTheme="minorHAnsi"/>
          <w:color w:val="000000"/>
          <w:lang w:val="it-IT"/>
        </w:rPr>
        <w:t>H</w:t>
      </w:r>
      <w:r w:rsidR="005F2417">
        <w:rPr>
          <w:rFonts w:asciiTheme="minorHAnsi" w:hAnsiTheme="minorHAnsi"/>
          <w:color w:val="000000"/>
          <w:lang w:val="it-IT"/>
        </w:rPr>
        <w:t>.</w:t>
      </w:r>
      <w:r w:rsidRPr="001163A7">
        <w:rPr>
          <w:rFonts w:asciiTheme="minorHAnsi" w:hAnsiTheme="minorHAnsi"/>
          <w:color w:val="000000"/>
          <w:lang w:val="it-IT"/>
        </w:rPr>
        <w:t xml:space="preserve"> Bragg e W</w:t>
      </w:r>
      <w:r w:rsidR="005F2417">
        <w:rPr>
          <w:rFonts w:asciiTheme="minorHAnsi" w:hAnsiTheme="minorHAnsi"/>
          <w:color w:val="000000"/>
          <w:lang w:val="it-IT"/>
        </w:rPr>
        <w:t>.</w:t>
      </w:r>
      <w:r w:rsidRPr="001163A7">
        <w:rPr>
          <w:rFonts w:asciiTheme="minorHAnsi" w:hAnsiTheme="minorHAnsi"/>
          <w:color w:val="000000"/>
          <w:lang w:val="it-IT"/>
        </w:rPr>
        <w:t>L</w:t>
      </w:r>
      <w:r w:rsidR="005F2417">
        <w:rPr>
          <w:rFonts w:asciiTheme="minorHAnsi" w:hAnsiTheme="minorHAnsi"/>
          <w:color w:val="000000"/>
          <w:lang w:val="it-IT"/>
        </w:rPr>
        <w:t>.</w:t>
      </w:r>
      <w:r w:rsidRPr="001163A7">
        <w:rPr>
          <w:rFonts w:asciiTheme="minorHAnsi" w:hAnsiTheme="minorHAnsi"/>
          <w:color w:val="000000"/>
          <w:lang w:val="it-IT"/>
        </w:rPr>
        <w:t xml:space="preserve"> Bragg nel Regno Unito per </w:t>
      </w:r>
      <w:r w:rsidR="005F2417">
        <w:rPr>
          <w:rFonts w:asciiTheme="minorHAnsi" w:hAnsiTheme="minorHAnsi"/>
          <w:color w:val="000000"/>
          <w:lang w:val="it-IT"/>
        </w:rPr>
        <w:t>comprendere</w:t>
      </w:r>
      <w:r w:rsidRPr="001163A7">
        <w:rPr>
          <w:rFonts w:asciiTheme="minorHAnsi" w:hAnsiTheme="minorHAnsi"/>
          <w:color w:val="000000"/>
          <w:lang w:val="it-IT"/>
        </w:rPr>
        <w:t xml:space="preserve"> la struttura intima dei solidi, in termini di dove atomi, ioni e molecole sono situati l'uno rispetto all'altro. Queste notevoli scoperte hanno aperto la strada a una rivoluzione nella scienza strutturale. Oggi, cento anni dopo, non c'è letteralmente nessun ramo della fisica, chimica, biologia, medicina, mineralogia, scienze strutturali e dei materiali che </w:t>
      </w:r>
      <w:r w:rsidR="005F2417">
        <w:rPr>
          <w:rFonts w:asciiTheme="minorHAnsi" w:hAnsiTheme="minorHAnsi"/>
          <w:color w:val="000000"/>
          <w:lang w:val="it-IT"/>
        </w:rPr>
        <w:t xml:space="preserve">non </w:t>
      </w:r>
      <w:r w:rsidRPr="001163A7">
        <w:rPr>
          <w:rFonts w:asciiTheme="minorHAnsi" w:hAnsiTheme="minorHAnsi"/>
          <w:color w:val="000000"/>
          <w:lang w:val="it-IT"/>
        </w:rPr>
        <w:t xml:space="preserve">sia toccato dalla cristallografia. I benefici per l'umanità sono stati enormi e vanno dalla scoperta di farmaci e medicinali, a materiali che rendono la qualità della vita migliore per tutti. Vale la pena di menzionare qui che più di 25 premi Nobel sono stati </w:t>
      </w:r>
      <w:r w:rsidRPr="001163A7">
        <w:rPr>
          <w:rFonts w:asciiTheme="minorHAnsi" w:hAnsiTheme="minorHAnsi"/>
          <w:color w:val="000000"/>
          <w:lang w:val="it-IT"/>
        </w:rPr>
        <w:lastRenderedPageBreak/>
        <w:t xml:space="preserve">assegnati negli ultimi 100 anni per scoperte nel campo della fisica, della chimica, della biologia e della medicina che dipendono più o meno direttamente dalla cristallografia. </w:t>
      </w:r>
    </w:p>
    <w:p w:rsidR="00EC7E5E" w:rsidRPr="001163A7" w:rsidRDefault="001163A7" w:rsidP="001163A7">
      <w:pPr>
        <w:pStyle w:val="NormalWeb"/>
        <w:rPr>
          <w:rFonts w:asciiTheme="minorHAnsi" w:hAnsiTheme="minorHAnsi"/>
          <w:color w:val="000000"/>
          <w:lang w:val="it-IT"/>
        </w:rPr>
      </w:pPr>
      <w:r w:rsidRPr="001163A7">
        <w:rPr>
          <w:rFonts w:asciiTheme="minorHAnsi" w:hAnsiTheme="minorHAnsi"/>
          <w:color w:val="000000"/>
          <w:lang w:val="it-IT"/>
        </w:rPr>
        <w:t>L</w:t>
      </w:r>
      <w:r>
        <w:rPr>
          <w:rFonts w:asciiTheme="minorHAnsi" w:hAnsiTheme="minorHAnsi"/>
          <w:color w:val="000000"/>
          <w:lang w:val="it-IT"/>
        </w:rPr>
        <w:t xml:space="preserve">’Organizzazione delle </w:t>
      </w:r>
      <w:r w:rsidRPr="001163A7">
        <w:rPr>
          <w:rFonts w:asciiTheme="minorHAnsi" w:hAnsiTheme="minorHAnsi"/>
          <w:color w:val="000000"/>
          <w:lang w:val="it-IT"/>
        </w:rPr>
        <w:t xml:space="preserve">Nazioni Unite </w:t>
      </w:r>
      <w:r>
        <w:rPr>
          <w:rFonts w:asciiTheme="minorHAnsi" w:hAnsiTheme="minorHAnsi"/>
          <w:color w:val="000000"/>
          <w:lang w:val="it-IT"/>
        </w:rPr>
        <w:t xml:space="preserve">(ONU) </w:t>
      </w:r>
      <w:r w:rsidRPr="001163A7">
        <w:rPr>
          <w:rFonts w:asciiTheme="minorHAnsi" w:hAnsiTheme="minorHAnsi"/>
          <w:color w:val="000000"/>
          <w:lang w:val="it-IT"/>
        </w:rPr>
        <w:t xml:space="preserve">ha dichiarato il 2014 Anno Internazionale della Cristallografia e ha incaricato l'Unione Internazionale di Cristallografia </w:t>
      </w:r>
      <w:r>
        <w:rPr>
          <w:rFonts w:asciiTheme="minorHAnsi" w:hAnsiTheme="minorHAnsi"/>
          <w:color w:val="000000"/>
          <w:lang w:val="it-IT"/>
        </w:rPr>
        <w:t>(IUCr) a</w:t>
      </w:r>
      <w:r w:rsidRPr="001163A7">
        <w:rPr>
          <w:rFonts w:asciiTheme="minorHAnsi" w:hAnsiTheme="minorHAnsi"/>
          <w:color w:val="000000"/>
          <w:lang w:val="it-IT"/>
        </w:rPr>
        <w:t xml:space="preserve"> collaborare con l'UNESCO per celebrare l'Anno e divulgare questo argomento molto importante. Mentre la cristallografia è </w:t>
      </w:r>
      <w:r w:rsidR="005F2417">
        <w:rPr>
          <w:rFonts w:asciiTheme="minorHAnsi" w:hAnsiTheme="minorHAnsi"/>
          <w:color w:val="000000"/>
          <w:lang w:val="it-IT"/>
        </w:rPr>
        <w:t>disciplina</w:t>
      </w:r>
      <w:r w:rsidRPr="001163A7">
        <w:rPr>
          <w:rFonts w:asciiTheme="minorHAnsi" w:hAnsiTheme="minorHAnsi"/>
          <w:color w:val="000000"/>
          <w:lang w:val="it-IT"/>
        </w:rPr>
        <w:t xml:space="preserve"> scientifica </w:t>
      </w:r>
      <w:r w:rsidR="005F2417">
        <w:rPr>
          <w:rFonts w:asciiTheme="minorHAnsi" w:hAnsiTheme="minorHAnsi"/>
          <w:color w:val="000000"/>
          <w:lang w:val="it-IT"/>
        </w:rPr>
        <w:t xml:space="preserve">di </w:t>
      </w:r>
      <w:r w:rsidRPr="001163A7">
        <w:rPr>
          <w:rFonts w:asciiTheme="minorHAnsi" w:hAnsiTheme="minorHAnsi"/>
          <w:color w:val="000000"/>
          <w:lang w:val="it-IT"/>
        </w:rPr>
        <w:t xml:space="preserve">alto livello, le sue applicazioni sono facilmente godibili e apprezzabili da tutti. La IUCr e l'UNESCO hanno intrapreso un vasto programma di attività, da esperimenti di crescita di cristalli per i bambini nella scuole fino a meeting scientifici altamente specializzati e summit per i ricercatori. </w:t>
      </w:r>
      <w:r w:rsidR="005F2417">
        <w:rPr>
          <w:rFonts w:asciiTheme="minorHAnsi" w:hAnsiTheme="minorHAnsi"/>
          <w:color w:val="000000"/>
          <w:lang w:val="it-IT"/>
        </w:rPr>
        <w:t>È</w:t>
      </w:r>
      <w:r w:rsidRPr="001163A7">
        <w:rPr>
          <w:rFonts w:asciiTheme="minorHAnsi" w:hAnsiTheme="minorHAnsi"/>
          <w:color w:val="000000"/>
          <w:lang w:val="it-IT"/>
        </w:rPr>
        <w:t xml:space="preserve"> stato lanciato un ambizioso programma di laboratori ad accesso libero in almeno 20 paesi in tutto il mondo, molti nelle regioni meno ricche dell'Africa, del Sud e Centro America e dell'Asia del Sud e in questi laboratori ci sarà l'opportunità per gli studenti e giovani ricercatori di ottenere aiuto nella loro formazione all'uso di sofisticate apparecchiature che misurano la diffrazione di raggi X da cristalli. Il futuro della cristallografia, infatti, sta in queste regioni del mondo che hanno una forza demografica  e un potere economico sempre crescente. La IUCr si impegna alla diffusione del tema della cristallografia in tutte le parti del mondo, perché è solo attraverso una crescente convinzione nel valore della scienza che può essere ottenuto un progresso a tutto tondo che porti benefici per la società in generale.</w:t>
      </w:r>
    </w:p>
    <w:p w:rsidR="00C10755" w:rsidRPr="001163A7" w:rsidRDefault="00C10755" w:rsidP="00EC7E5E">
      <w:pPr>
        <w:rPr>
          <w:lang w:val="it-IT"/>
        </w:rPr>
      </w:pPr>
    </w:p>
    <w:p w:rsidR="00EC7E5E" w:rsidRPr="001163A7" w:rsidRDefault="00EC7E5E" w:rsidP="00EC7E5E">
      <w:pPr>
        <w:rPr>
          <w:lang w:val="it-IT"/>
        </w:rPr>
      </w:pPr>
    </w:p>
    <w:p w:rsidR="00EC7E5E" w:rsidRPr="005F2417" w:rsidRDefault="00EC7E5E" w:rsidP="00EC7E5E">
      <w:pPr>
        <w:pStyle w:val="bodytext"/>
        <w:rPr>
          <w:rFonts w:asciiTheme="minorHAnsi" w:hAnsiTheme="minorHAnsi"/>
          <w:color w:val="000000"/>
          <w:sz w:val="24"/>
          <w:szCs w:val="24"/>
          <w:lang w:val="it-IT"/>
        </w:rPr>
      </w:pPr>
      <w:r>
        <w:rPr>
          <w:rFonts w:asciiTheme="minorHAnsi" w:hAnsiTheme="minorHAnsi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01BC068" wp14:editId="73B13696">
            <wp:simplePos x="0" y="0"/>
            <wp:positionH relativeFrom="column">
              <wp:posOffset>2540</wp:posOffset>
            </wp:positionH>
            <wp:positionV relativeFrom="paragraph">
              <wp:posOffset>262255</wp:posOffset>
            </wp:positionV>
            <wp:extent cx="719455" cy="960120"/>
            <wp:effectExtent l="0" t="0" r="444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uta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417">
        <w:rPr>
          <w:rFonts w:asciiTheme="minorHAnsi" w:hAnsiTheme="minorHAnsi" w:cs="Times New Roman"/>
          <w:b/>
          <w:sz w:val="24"/>
          <w:szCs w:val="24"/>
          <w:lang w:val="it-IT"/>
        </w:rPr>
        <w:t>Gautam R. Desiraju</w:t>
      </w:r>
      <w:r w:rsidRPr="005F2417">
        <w:rPr>
          <w:rFonts w:asciiTheme="minorHAnsi" w:hAnsiTheme="minorHAnsi" w:cs="Times New Roman"/>
          <w:sz w:val="24"/>
          <w:szCs w:val="24"/>
          <w:lang w:val="it-IT"/>
        </w:rPr>
        <w:t xml:space="preserve"> </w:t>
      </w:r>
      <w:r w:rsidR="005F2417" w:rsidRPr="005F2417">
        <w:rPr>
          <w:rFonts w:asciiTheme="minorHAnsi" w:hAnsiTheme="minorHAnsi" w:cs="Times New Roman"/>
          <w:sz w:val="24"/>
          <w:szCs w:val="24"/>
          <w:lang w:val="it-IT"/>
        </w:rPr>
        <w:t>(Indian Institute of Science, Bangalore, India) è un chimico strutturale che ha giocato un ruolo di primaria importanza nello sviluppo e la crescita dell'ingegneria di cristalli. Il Profes</w:t>
      </w:r>
      <w:r w:rsidR="005F2417">
        <w:rPr>
          <w:rFonts w:asciiTheme="minorHAnsi" w:hAnsiTheme="minorHAnsi" w:cs="Times New Roman"/>
          <w:sz w:val="24"/>
          <w:szCs w:val="24"/>
          <w:lang w:val="it-IT"/>
        </w:rPr>
        <w:t xml:space="preserve">sor Desiraju è autore di circa </w:t>
      </w:r>
      <w:r w:rsidR="005F2417" w:rsidRPr="005F2417">
        <w:rPr>
          <w:rFonts w:asciiTheme="minorHAnsi" w:hAnsiTheme="minorHAnsi" w:cs="Times New Roman"/>
          <w:sz w:val="24"/>
          <w:szCs w:val="24"/>
          <w:lang w:val="it-IT"/>
        </w:rPr>
        <w:t>375 pubblicazioni e gli sono stati riconosciuti diversi premi come</w:t>
      </w:r>
      <w:bookmarkStart w:id="0" w:name="_GoBack"/>
      <w:bookmarkEnd w:id="0"/>
      <w:r w:rsidR="005F2417" w:rsidRPr="005F2417">
        <w:rPr>
          <w:rFonts w:asciiTheme="minorHAnsi" w:hAnsiTheme="minorHAnsi" w:cs="Times New Roman"/>
          <w:sz w:val="24"/>
          <w:szCs w:val="24"/>
          <w:lang w:val="it-IT"/>
        </w:rPr>
        <w:t xml:space="preserve"> l'Alexander von Humboldt Forschungspreis il Premio TWAS (Third World Academy of Sciences) in Chimica. </w:t>
      </w:r>
      <w:r w:rsidR="005F2417">
        <w:rPr>
          <w:rFonts w:asciiTheme="minorHAnsi" w:hAnsiTheme="minorHAnsi" w:cs="Times New Roman"/>
          <w:sz w:val="24"/>
          <w:szCs w:val="24"/>
          <w:lang w:val="it-IT"/>
        </w:rPr>
        <w:t>È</w:t>
      </w:r>
      <w:r w:rsidR="005F2417" w:rsidRPr="005F2417">
        <w:rPr>
          <w:rFonts w:asciiTheme="minorHAnsi" w:hAnsiTheme="minorHAnsi" w:cs="Times New Roman"/>
          <w:sz w:val="24"/>
          <w:szCs w:val="24"/>
          <w:lang w:val="it-IT"/>
        </w:rPr>
        <w:t xml:space="preserve"> stato eletto presidente della International Union of Crystallography (IUCr) per il triennio 2011–2014, ed è uno dei Main Editors di IUCrJ, la nuova rivista open-access della IUCr.</w:t>
      </w:r>
    </w:p>
    <w:p w:rsidR="00EC7E5E" w:rsidRPr="005F2417" w:rsidRDefault="00EC7E5E" w:rsidP="00EC7E5E">
      <w:pPr>
        <w:pStyle w:val="bodytext"/>
        <w:rPr>
          <w:rFonts w:asciiTheme="minorHAnsi" w:hAnsiTheme="minorHAnsi"/>
          <w:color w:val="000000"/>
          <w:sz w:val="24"/>
          <w:szCs w:val="24"/>
          <w:lang w:val="it-IT"/>
        </w:rPr>
      </w:pPr>
    </w:p>
    <w:p w:rsidR="00EC7E5E" w:rsidRPr="005F2417" w:rsidRDefault="00EC7E5E" w:rsidP="00EC7E5E">
      <w:pPr>
        <w:pStyle w:val="bodytext"/>
        <w:rPr>
          <w:rFonts w:asciiTheme="minorHAnsi" w:hAnsiTheme="minorHAnsi"/>
          <w:color w:val="000000"/>
          <w:sz w:val="24"/>
          <w:szCs w:val="24"/>
          <w:lang w:val="it-IT"/>
        </w:rPr>
      </w:pPr>
    </w:p>
    <w:p w:rsidR="00EC7E5E" w:rsidRPr="00EC7E5E" w:rsidRDefault="00EC7E5E" w:rsidP="00EC7E5E">
      <w:pPr>
        <w:jc w:val="right"/>
      </w:pPr>
      <w:r>
        <w:t xml:space="preserve">For more information on the International Year of Crystallography, please contact Michele </w:t>
      </w:r>
      <w:proofErr w:type="spellStart"/>
      <w:r>
        <w:t>Zema</w:t>
      </w:r>
      <w:proofErr w:type="spellEnd"/>
      <w:r>
        <w:t>, IYCr2014 Project Manager, International Union of Crystallography, 5 Abbey Square, Chester CH1 2HU, UK</w:t>
      </w:r>
      <w:r>
        <w:br/>
        <w:t>Tel: +44 (1244) 342878</w:t>
      </w:r>
      <w:r>
        <w:br/>
        <w:t>Email: mz@iucr.org</w:t>
      </w:r>
    </w:p>
    <w:sectPr w:rsidR="00EC7E5E" w:rsidRPr="00EC7E5E" w:rsidSect="00DF38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1AC"/>
    <w:rsid w:val="001163A7"/>
    <w:rsid w:val="001606B6"/>
    <w:rsid w:val="002E69BB"/>
    <w:rsid w:val="005F2417"/>
    <w:rsid w:val="00670AD9"/>
    <w:rsid w:val="006E01AC"/>
    <w:rsid w:val="0076730E"/>
    <w:rsid w:val="007726D1"/>
    <w:rsid w:val="007F4A02"/>
    <w:rsid w:val="00C10755"/>
    <w:rsid w:val="00D7365F"/>
    <w:rsid w:val="00DF385E"/>
    <w:rsid w:val="00EC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C7E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EC7E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EC7E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C7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C7E5E"/>
  </w:style>
  <w:style w:type="character" w:styleId="Emphasis">
    <w:name w:val="Emphasis"/>
    <w:basedOn w:val="DefaultParagraphFont"/>
    <w:uiPriority w:val="20"/>
    <w:qFormat/>
    <w:rsid w:val="00EC7E5E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EC7E5E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C7E5E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C7E5E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paragraph" w:customStyle="1" w:styleId="bodytext">
    <w:name w:val="bodytext"/>
    <w:basedOn w:val="Normal"/>
    <w:rsid w:val="00EC7E5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6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3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C7E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EC7E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EC7E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C7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C7E5E"/>
  </w:style>
  <w:style w:type="character" w:styleId="Emphasis">
    <w:name w:val="Emphasis"/>
    <w:basedOn w:val="DefaultParagraphFont"/>
    <w:uiPriority w:val="20"/>
    <w:qFormat/>
    <w:rsid w:val="00EC7E5E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EC7E5E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C7E5E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C7E5E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paragraph" w:customStyle="1" w:styleId="bodytext">
    <w:name w:val="bodytext"/>
    <w:basedOn w:val="Normal"/>
    <w:rsid w:val="00EC7E5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6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3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3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603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mz</cp:lastModifiedBy>
  <cp:revision>3</cp:revision>
  <dcterms:created xsi:type="dcterms:W3CDTF">2014-01-15T12:23:00Z</dcterms:created>
  <dcterms:modified xsi:type="dcterms:W3CDTF">2014-01-15T12:27:00Z</dcterms:modified>
</cp:coreProperties>
</file>